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D25A39">
              <w:rPr>
                <w:b/>
                <w:color w:val="000000" w:themeColor="text1"/>
                <w:lang w:val="ro-RO"/>
              </w:rPr>
              <w:t>Direcția tehnologii informaționale</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D25A39" w:rsidP="004D3A1B">
            <w:pPr>
              <w:pStyle w:val="ab"/>
              <w:rPr>
                <w:rStyle w:val="FontStyle18"/>
                <w:color w:val="000000" w:themeColor="text1"/>
                <w:sz w:val="24"/>
                <w:szCs w:val="24"/>
              </w:rPr>
            </w:pPr>
            <w:r w:rsidRPr="00D25A39">
              <w:rPr>
                <w:rStyle w:val="FontStyle18"/>
                <w:color w:val="000000" w:themeColor="text1"/>
                <w:sz w:val="24"/>
                <w:szCs w:val="24"/>
              </w:rPr>
              <w:t>Asigurarea centralizată a creării, dezvoltării şi funcţionării stabile a infrastructurii informaţionale a Agenţiei Naţionale în bază de echipamente, tehnologii şi soft modern.</w:t>
            </w:r>
          </w:p>
          <w:p w:rsidR="00D25A39" w:rsidRPr="00D25A39" w:rsidRDefault="00D25A39" w:rsidP="004D3A1B">
            <w:pPr>
              <w:pStyle w:val="ab"/>
              <w:rPr>
                <w:color w:val="000000" w:themeColor="text1"/>
              </w:rPr>
            </w:pPr>
          </w:p>
          <w:p w:rsidR="00020E32" w:rsidRDefault="004D3A1B" w:rsidP="00020E32">
            <w:pPr>
              <w:jc w:val="both"/>
              <w:rPr>
                <w:b/>
                <w:color w:val="000000" w:themeColor="text1"/>
              </w:rPr>
            </w:pPr>
            <w:r w:rsidRPr="002C7DDD">
              <w:rPr>
                <w:b/>
                <w:color w:val="000000" w:themeColor="text1"/>
              </w:rPr>
              <w:t>Sarcinile de bază</w:t>
            </w:r>
            <w:r w:rsidR="009A191F">
              <w:rPr>
                <w:b/>
                <w:color w:val="000000" w:themeColor="text1"/>
              </w:rPr>
              <w:t>:</w:t>
            </w:r>
          </w:p>
          <w:p w:rsidR="00020E32" w:rsidRDefault="00020E32" w:rsidP="00020E32">
            <w:pPr>
              <w:jc w:val="both"/>
              <w:rPr>
                <w:b/>
                <w:color w:val="000000" w:themeColor="text1"/>
              </w:rPr>
            </w:pPr>
          </w:p>
          <w:p w:rsidR="00020E32" w:rsidRPr="00020E32" w:rsidRDefault="00020E32" w:rsidP="00020E32">
            <w:pPr>
              <w:jc w:val="both"/>
              <w:rPr>
                <w:rStyle w:val="FontStyle18"/>
                <w:color w:val="000000" w:themeColor="text1"/>
                <w:sz w:val="24"/>
                <w:szCs w:val="24"/>
              </w:rPr>
            </w:pPr>
            <w:r w:rsidRPr="00020E32">
              <w:rPr>
                <w:color w:val="000000" w:themeColor="text1"/>
              </w:rPr>
              <w:t>1.</w:t>
            </w:r>
            <w:r w:rsidRPr="00020E32">
              <w:rPr>
                <w:rStyle w:val="FontStyle18"/>
                <w:color w:val="000000" w:themeColor="text1"/>
                <w:sz w:val="24"/>
                <w:szCs w:val="24"/>
              </w:rPr>
              <w:t>Asigurarea centralizată a creării, dezvoltării şi funcţionării stabile a infrastructurii informaţionale a Agenţiei Naţionale în bază de echipamente, tehnologii şi soft modern.</w:t>
            </w:r>
          </w:p>
          <w:p w:rsidR="00020E32" w:rsidRPr="00020E32" w:rsidRDefault="00020E32" w:rsidP="00020E32">
            <w:pPr>
              <w:jc w:val="both"/>
              <w:rPr>
                <w:rStyle w:val="FontStyle18"/>
                <w:color w:val="000000" w:themeColor="text1"/>
                <w:sz w:val="24"/>
                <w:szCs w:val="24"/>
                <w:lang w:val="it-IT"/>
              </w:rPr>
            </w:pPr>
            <w:r w:rsidRPr="00020E32">
              <w:rPr>
                <w:rStyle w:val="FontStyle18"/>
                <w:color w:val="000000" w:themeColor="text1"/>
                <w:sz w:val="24"/>
                <w:szCs w:val="24"/>
              </w:rPr>
              <w:t>2.</w:t>
            </w:r>
            <w:r w:rsidRPr="00020E32">
              <w:rPr>
                <w:color w:val="000000" w:themeColor="text1"/>
                <w:lang w:val="it-IT"/>
              </w:rPr>
              <w:t xml:space="preserve"> Redislocarea/reajustarea și </w:t>
            </w:r>
            <w:r w:rsidRPr="00020E32">
              <w:rPr>
                <w:rStyle w:val="FontStyle18"/>
                <w:color w:val="000000" w:themeColor="text1"/>
                <w:sz w:val="24"/>
                <w:szCs w:val="24"/>
                <w:lang w:val="it-IT"/>
              </w:rPr>
              <w:t>monitorizarea funcționării rețelei de calculatoare și a echipamentelor de conectare și de comunicații.</w:t>
            </w:r>
          </w:p>
          <w:p w:rsidR="00020E32" w:rsidRPr="00020E32" w:rsidRDefault="00020E32" w:rsidP="00020E32">
            <w:pPr>
              <w:jc w:val="both"/>
              <w:rPr>
                <w:rStyle w:val="FontStyle18"/>
                <w:color w:val="000000" w:themeColor="text1"/>
                <w:sz w:val="24"/>
                <w:szCs w:val="24"/>
                <w:lang w:val="it-IT"/>
              </w:rPr>
            </w:pPr>
            <w:r w:rsidRPr="00020E32">
              <w:rPr>
                <w:rStyle w:val="FontStyle18"/>
                <w:color w:val="000000" w:themeColor="text1"/>
                <w:sz w:val="24"/>
                <w:szCs w:val="24"/>
                <w:lang w:val="it-IT"/>
              </w:rPr>
              <w:t>3.</w:t>
            </w:r>
            <w:r w:rsidRPr="00020E32">
              <w:rPr>
                <w:rStyle w:val="cb"/>
                <w:color w:val="000000" w:themeColor="text1"/>
                <w:lang w:val="it-IT"/>
              </w:rPr>
              <w:t xml:space="preserve"> </w:t>
            </w:r>
            <w:r w:rsidRPr="00020E32">
              <w:rPr>
                <w:rStyle w:val="FontStyle18"/>
                <w:color w:val="000000" w:themeColor="text1"/>
                <w:sz w:val="24"/>
                <w:szCs w:val="24"/>
                <w:lang w:val="it-IT"/>
              </w:rPr>
              <w:t>Asigurarea reviziei tehnice anuale a echipamentelor din dotarea structurilor Agenţiei Naţionale.</w:t>
            </w:r>
          </w:p>
          <w:p w:rsidR="00020E32" w:rsidRPr="00020E32" w:rsidRDefault="00020E32" w:rsidP="00020E32">
            <w:pPr>
              <w:jc w:val="both"/>
              <w:rPr>
                <w:rStyle w:val="FontStyle18"/>
                <w:color w:val="000000" w:themeColor="text1"/>
                <w:sz w:val="24"/>
                <w:szCs w:val="24"/>
                <w:lang w:val="it-IT"/>
              </w:rPr>
            </w:pPr>
            <w:r w:rsidRPr="00020E32">
              <w:rPr>
                <w:rStyle w:val="FontStyle18"/>
                <w:color w:val="000000" w:themeColor="text1"/>
                <w:sz w:val="24"/>
                <w:szCs w:val="24"/>
                <w:lang w:val="it-IT"/>
              </w:rPr>
              <w:t>4.</w:t>
            </w:r>
            <w:r w:rsidRPr="00020E32">
              <w:rPr>
                <w:rStyle w:val="cb"/>
                <w:color w:val="000000" w:themeColor="text1"/>
                <w:lang w:val="it-IT"/>
              </w:rPr>
              <w:t xml:space="preserve"> </w:t>
            </w:r>
            <w:r w:rsidRPr="00020E32">
              <w:rPr>
                <w:rStyle w:val="FontStyle18"/>
                <w:color w:val="000000" w:themeColor="text1"/>
                <w:sz w:val="24"/>
                <w:szCs w:val="24"/>
                <w:lang w:val="it-IT"/>
              </w:rPr>
              <w:t>Asigurarea consultanței de specialitate în achiziționarea de echipament tehnic, recomandînd soluții adevate activității Agenției.</w:t>
            </w:r>
          </w:p>
          <w:p w:rsidR="00020E32" w:rsidRPr="00020E32" w:rsidRDefault="00020E32" w:rsidP="00020E32">
            <w:pPr>
              <w:jc w:val="both"/>
              <w:rPr>
                <w:color w:val="000000" w:themeColor="text1"/>
              </w:rPr>
            </w:pPr>
            <w:r w:rsidRPr="00020E32">
              <w:rPr>
                <w:rStyle w:val="FontStyle18"/>
                <w:color w:val="000000" w:themeColor="text1"/>
                <w:sz w:val="24"/>
                <w:szCs w:val="24"/>
                <w:lang w:val="it-IT"/>
              </w:rPr>
              <w:t>5.</w:t>
            </w:r>
            <w:r w:rsidRPr="00020E32">
              <w:rPr>
                <w:rStyle w:val="cb"/>
                <w:color w:val="000000" w:themeColor="text1"/>
                <w:lang w:val="it-IT"/>
              </w:rPr>
              <w:t xml:space="preserve"> </w:t>
            </w:r>
            <w:r w:rsidRPr="00020E32">
              <w:rPr>
                <w:rStyle w:val="FontStyle18"/>
                <w:color w:val="000000" w:themeColor="text1"/>
                <w:sz w:val="24"/>
                <w:szCs w:val="24"/>
                <w:lang w:val="it-IT"/>
              </w:rPr>
              <w:t xml:space="preserve">Asigurarea consultanței </w:t>
            </w:r>
            <w:r w:rsidRPr="00020E32">
              <w:rPr>
                <w:color w:val="000000" w:themeColor="text1"/>
                <w:lang w:val="it-IT"/>
              </w:rPr>
              <w:t>utilizatorilor privind utilizarea eficientă a resurselor informaționale.</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020E32">
            <w:pPr>
              <w:ind w:left="34"/>
              <w:rPr>
                <w:rFonts w:eastAsia="Calibri"/>
                <w:lang w:val="ro-RO"/>
              </w:rPr>
            </w:pPr>
            <w:r w:rsidRPr="002C7DDD">
              <w:rPr>
                <w:b/>
                <w:color w:val="000000" w:themeColor="text1"/>
                <w:lang w:val="ro-RO"/>
              </w:rPr>
              <w:t xml:space="preserve">Studii: </w:t>
            </w:r>
            <w:r w:rsidR="00020E32" w:rsidRPr="006F45C5">
              <w:rPr>
                <w:rFonts w:eastAsia="Calibri"/>
                <w:lang w:val="ro-RO"/>
              </w:rPr>
              <w:t>Superioare, de licență sau echivalente în domeniul tehnologii informaționale.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020E32" w:rsidRPr="006F45C5" w:rsidRDefault="00020E32" w:rsidP="00020E32">
            <w:pPr>
              <w:numPr>
                <w:ilvl w:val="0"/>
                <w:numId w:val="22"/>
              </w:numPr>
              <w:ind w:left="0"/>
              <w:rPr>
                <w:lang w:val="ro-RO" w:eastAsia="ru-RU"/>
              </w:rPr>
            </w:pPr>
            <w:r w:rsidRPr="006F45C5">
              <w:rPr>
                <w:lang w:val="ro-RO"/>
              </w:rPr>
              <w:t xml:space="preserve">- </w:t>
            </w:r>
            <w:r w:rsidRPr="006F45C5">
              <w:rPr>
                <w:lang w:val="ro-RO" w:eastAsia="ru-RU"/>
              </w:rPr>
              <w:t>Cunoștințe în implementarea tehnologiilor informaţionale performante referitoare la dezvoltarea sistemului informaţional;</w:t>
            </w:r>
          </w:p>
          <w:p w:rsidR="00020E32" w:rsidRPr="00353C50" w:rsidRDefault="00020E32" w:rsidP="00020E32">
            <w:pPr>
              <w:numPr>
                <w:ilvl w:val="0"/>
                <w:numId w:val="22"/>
              </w:numPr>
              <w:ind w:left="0"/>
              <w:rPr>
                <w:lang w:val="ro-RO" w:eastAsia="ru-RU"/>
              </w:rPr>
            </w:pPr>
            <w:r w:rsidRPr="006F45C5">
              <w:rPr>
                <w:lang w:val="ro-RO" w:eastAsia="ru-RU"/>
              </w:rPr>
              <w:t>-</w:t>
            </w:r>
            <w:r w:rsidRPr="00353C50">
              <w:rPr>
                <w:lang w:val="ro-RO" w:eastAsia="ru-RU"/>
              </w:rPr>
              <w:t xml:space="preserve"> </w:t>
            </w:r>
            <w:r w:rsidRPr="006F45C5">
              <w:rPr>
                <w:lang w:val="ro-RO" w:eastAsia="ru-RU"/>
              </w:rPr>
              <w:t xml:space="preserve">Cunoștințe în </w:t>
            </w:r>
            <w:r w:rsidRPr="00353C50">
              <w:rPr>
                <w:lang w:val="ro-RO" w:eastAsia="ru-RU"/>
              </w:rPr>
              <w:t>organiz</w:t>
            </w:r>
            <w:r w:rsidRPr="006F45C5">
              <w:rPr>
                <w:lang w:val="ro-RO" w:eastAsia="ru-RU"/>
              </w:rPr>
              <w:t xml:space="preserve">area </w:t>
            </w:r>
            <w:r w:rsidRPr="00353C50">
              <w:rPr>
                <w:lang w:val="ro-RO" w:eastAsia="ru-RU"/>
              </w:rPr>
              <w:t>instruiri</w:t>
            </w:r>
            <w:r w:rsidRPr="006F45C5">
              <w:rPr>
                <w:lang w:val="ro-RO" w:eastAsia="ru-RU"/>
              </w:rPr>
              <w:t>lor</w:t>
            </w:r>
            <w:r w:rsidRPr="00353C50">
              <w:rPr>
                <w:lang w:val="ro-RO" w:eastAsia="ru-RU"/>
              </w:rPr>
              <w:t xml:space="preserve"> metodico-practice în domeniul utilizării tehnologiilor informaţionale</w:t>
            </w:r>
            <w:r w:rsidRPr="006F45C5">
              <w:rPr>
                <w:lang w:val="ro-RO" w:eastAsia="ru-RU"/>
              </w:rPr>
              <w:t>.</w:t>
            </w:r>
          </w:p>
          <w:p w:rsidR="00621E2F" w:rsidRPr="00020E32" w:rsidRDefault="00621E2F" w:rsidP="00621E2F">
            <w:pPr>
              <w:jc w:val="both"/>
              <w:rPr>
                <w:color w:val="000000" w:themeColor="text1"/>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020E32" w:rsidRPr="006F45C5" w:rsidRDefault="00020E32" w:rsidP="00020E32">
            <w:pPr>
              <w:pStyle w:val="Default"/>
              <w:jc w:val="both"/>
              <w:rPr>
                <w:lang w:val="ro-RO"/>
              </w:rPr>
            </w:pPr>
            <w:r w:rsidRPr="006F45C5">
              <w:rPr>
                <w:lang w:val="ro-RO"/>
              </w:rPr>
              <w:t xml:space="preserve">Lucru în domeniul sistemelor informatice și tehnologiilor informaționale, asigurarea suportului tehnic, colaborare și </w:t>
            </w:r>
            <w:r w:rsidRPr="006F45C5">
              <w:rPr>
                <w:lang w:val="ro-RO" w:eastAsia="en-US"/>
              </w:rPr>
              <w:t xml:space="preserve">comunicare eficientă, lucru în echipă, </w:t>
            </w:r>
            <w:r w:rsidRPr="006F45C5">
              <w:rPr>
                <w:lang w:val="ro-RO"/>
              </w:rPr>
              <w:t>inițiativă și creativitate în dezvoltarea noilor idei.</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020E32" w:rsidP="00621E2F">
            <w:pPr>
              <w:jc w:val="both"/>
              <w:rPr>
                <w:color w:val="000000" w:themeColor="text1"/>
                <w:lang w:val="ro-RO"/>
              </w:rPr>
            </w:pPr>
            <w:r w:rsidRPr="006F45C5">
              <w:rPr>
                <w:rFonts w:eastAsia="Calibri"/>
                <w:lang w:val="ro-RO"/>
              </w:rPr>
              <w:t>Responsabilitate, respect față de oameni, obiectivitate, loialitate, disciplină, tendință de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08</w:t>
            </w:r>
            <w:r w:rsidR="00930BE5">
              <w:rPr>
                <w:b/>
                <w:color w:val="000000" w:themeColor="text1"/>
                <w:u w:val="single"/>
                <w:lang w:val="ro-RO"/>
              </w:rPr>
              <w:t xml:space="preserve"> ianuarie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a4"/>
                  <w:b/>
                  <w:iCs/>
                  <w:lang w:val="ro-RO"/>
                </w:rPr>
                <w:t>doina.noroc</w:t>
              </w:r>
              <w:r w:rsidR="00930BE5" w:rsidRPr="00CA6146">
                <w:rPr>
                  <w:rStyle w:val="a4"/>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2841EF" w:rsidRDefault="002841EF" w:rsidP="002841EF">
            <w:pPr>
              <w:pStyle w:val="a5"/>
              <w:rPr>
                <w:color w:val="000000" w:themeColor="text1"/>
                <w:lang w:val="en-US"/>
              </w:rPr>
            </w:pPr>
          </w:p>
          <w:p w:rsidR="002841EF" w:rsidRPr="002841EF" w:rsidRDefault="002841EF" w:rsidP="002841EF">
            <w:pPr>
              <w:pStyle w:val="a5"/>
              <w:numPr>
                <w:ilvl w:val="0"/>
                <w:numId w:val="3"/>
              </w:numPr>
              <w:rPr>
                <w:color w:val="000000" w:themeColor="text1"/>
                <w:lang w:val="en-US"/>
              </w:rPr>
            </w:pPr>
            <w:r w:rsidRPr="002841EF">
              <w:rPr>
                <w:color w:val="000000" w:themeColor="text1"/>
                <w:lang w:val="en-US"/>
              </w:rPr>
              <w:t>Legea nr. 91 din 29.05.20</w:t>
            </w:r>
            <w:r>
              <w:rPr>
                <w:color w:val="000000" w:themeColor="text1"/>
                <w:lang w:val="en-US"/>
              </w:rPr>
              <w:t>14 privind semnatura electronică ș</w:t>
            </w:r>
            <w:r w:rsidRPr="002841EF">
              <w:rPr>
                <w:color w:val="000000" w:themeColor="text1"/>
                <w:lang w:val="en-US"/>
              </w:rPr>
              <w:t>i documentul electronic</w:t>
            </w:r>
            <w:r>
              <w:rPr>
                <w:color w:val="000000" w:themeColor="text1"/>
                <w:lang w:val="en-US"/>
              </w:rPr>
              <w:t>;</w:t>
            </w:r>
          </w:p>
          <w:p w:rsidR="002841EF" w:rsidRPr="002841EF" w:rsidRDefault="002841EF" w:rsidP="002841EF">
            <w:pPr>
              <w:numPr>
                <w:ilvl w:val="0"/>
                <w:numId w:val="3"/>
              </w:numPr>
              <w:jc w:val="both"/>
              <w:rPr>
                <w:lang w:val="ro-RO"/>
              </w:rPr>
            </w:pPr>
            <w:r>
              <w:rPr>
                <w:color w:val="000000" w:themeColor="text1"/>
              </w:rPr>
              <w:t>Hotărî</w:t>
            </w:r>
            <w:r w:rsidRPr="002841EF">
              <w:rPr>
                <w:color w:val="000000" w:themeColor="text1"/>
              </w:rPr>
              <w:t>rea Guvernului</w:t>
            </w:r>
            <w:r>
              <w:rPr>
                <w:color w:val="000000" w:themeColor="text1"/>
              </w:rPr>
              <w:t xml:space="preserve"> nr. 201 din 28.03.2017 privind aprobarea Cerinț</w:t>
            </w:r>
            <w:r w:rsidRPr="002841EF">
              <w:rPr>
                <w:color w:val="000000" w:themeColor="text1"/>
              </w:rPr>
              <w:t>elor minime obligatorii de securitate cibernetic</w:t>
            </w:r>
            <w:r>
              <w:rPr>
                <w:color w:val="000000" w:themeColor="text1"/>
              </w:rPr>
              <w:t>ă;</w:t>
            </w:r>
          </w:p>
          <w:p w:rsidR="002841EF" w:rsidRDefault="00881ECB" w:rsidP="002841EF">
            <w:pPr>
              <w:numPr>
                <w:ilvl w:val="0"/>
                <w:numId w:val="3"/>
              </w:numPr>
              <w:rPr>
                <w:lang w:val="ro-RO"/>
              </w:rPr>
            </w:pPr>
            <w:r w:rsidRPr="00FE4633">
              <w:rPr>
                <w:lang w:val="ro-RO"/>
              </w:rPr>
              <w:t xml:space="preserve">Legea nr. 158-XVI din 4 iulie 2008 cu privire la funcţia publică şi statutul funcţionarului public; </w:t>
            </w:r>
          </w:p>
          <w:p w:rsidR="002841EF" w:rsidRPr="002841EF" w:rsidRDefault="002841EF" w:rsidP="002841EF">
            <w:pPr>
              <w:numPr>
                <w:ilvl w:val="0"/>
                <w:numId w:val="3"/>
              </w:numPr>
              <w:rPr>
                <w:lang w:val="ro-RO"/>
              </w:rPr>
            </w:pPr>
            <w:r>
              <w:rPr>
                <w:color w:val="000000" w:themeColor="text1"/>
              </w:rPr>
              <w:t>Lege n</w:t>
            </w:r>
            <w:r w:rsidRPr="002841EF">
              <w:rPr>
                <w:color w:val="000000" w:themeColor="text1"/>
              </w:rPr>
              <w:t xml:space="preserve">r. 142 din 19.07.2018 </w:t>
            </w:r>
            <w:r>
              <w:rPr>
                <w:color w:val="000000" w:themeColor="text1"/>
              </w:rPr>
              <w:t>cu privire la schimbul de date ș</w:t>
            </w:r>
            <w:r w:rsidRPr="002841EF">
              <w:rPr>
                <w:color w:val="000000" w:themeColor="text1"/>
              </w:rPr>
              <w:t>i interoperabiltate</w:t>
            </w:r>
            <w:r>
              <w:rPr>
                <w:color w:val="000000" w:themeColor="text1"/>
              </w:rPr>
              <w:t>;</w:t>
            </w:r>
          </w:p>
          <w:p w:rsidR="002A7B6B" w:rsidRPr="007500A2" w:rsidRDefault="002A7B6B" w:rsidP="002A7B6B">
            <w:pPr>
              <w:pStyle w:val="tt"/>
              <w:numPr>
                <w:ilvl w:val="0"/>
                <w:numId w:val="3"/>
              </w:numPr>
              <w:jc w:val="both"/>
              <w:rPr>
                <w:b w:val="0"/>
                <w:lang w:val="ro-RO"/>
              </w:rPr>
            </w:pPr>
            <w:r w:rsidRPr="002A7B6B">
              <w:rPr>
                <w:b w:val="0"/>
                <w:color w:val="000000" w:themeColor="text1"/>
                <w:lang w:val="ro-RO"/>
              </w:rPr>
              <w:t>Legea nr. 133 din  08.07.2011 privind protecţia datelor cu caracter personal;</w:t>
            </w:r>
          </w:p>
          <w:p w:rsidR="007500A2" w:rsidRDefault="007500A2" w:rsidP="002A7B6B">
            <w:pPr>
              <w:pStyle w:val="tt"/>
              <w:numPr>
                <w:ilvl w:val="0"/>
                <w:numId w:val="3"/>
              </w:numPr>
              <w:jc w:val="both"/>
              <w:rPr>
                <w:b w:val="0"/>
                <w:lang w:val="ro-RO"/>
              </w:rPr>
            </w:pPr>
            <w:r>
              <w:rPr>
                <w:b w:val="0"/>
                <w:color w:val="000000" w:themeColor="text1"/>
                <w:lang w:val="ro-RO"/>
              </w:rPr>
              <w:t>Legea nr.105 din 14.06.2018 cu privire la promovarea ocupării forței de muncă ți asigurarea de șomaj.</w:t>
            </w:r>
          </w:p>
          <w:p w:rsidR="002A7B6B" w:rsidRPr="00DB4AE3" w:rsidRDefault="002A7B6B" w:rsidP="007500A2">
            <w:pPr>
              <w:pStyle w:val="tt"/>
              <w:ind w:left="720"/>
              <w:jc w:val="both"/>
              <w:rPr>
                <w:b w:val="0"/>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9C" w:rsidRDefault="00CC719C">
      <w:r>
        <w:separator/>
      </w:r>
    </w:p>
  </w:endnote>
  <w:endnote w:type="continuationSeparator" w:id="1">
    <w:p w:rsidR="00CC719C" w:rsidRDefault="00CC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9C" w:rsidRDefault="00CC719C">
      <w:r>
        <w:separator/>
      </w:r>
    </w:p>
  </w:footnote>
  <w:footnote w:type="continuationSeparator" w:id="1">
    <w:p w:rsidR="00CC719C" w:rsidRDefault="00CC719C">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576E41"/>
    <w:multiLevelType w:val="multilevel"/>
    <w:tmpl w:val="163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0E32"/>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6160"/>
    <w:rsid w:val="000F41E8"/>
    <w:rsid w:val="00103DE6"/>
    <w:rsid w:val="00105BA1"/>
    <w:rsid w:val="00107730"/>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1EF"/>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C719C"/>
    <w:rsid w:val="00CE5414"/>
    <w:rsid w:val="00CE6B3C"/>
    <w:rsid w:val="00CF3E95"/>
    <w:rsid w:val="00CF63BE"/>
    <w:rsid w:val="00CF6FCF"/>
    <w:rsid w:val="00D21050"/>
    <w:rsid w:val="00D22399"/>
    <w:rsid w:val="00D25A3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qFormat/>
    <w:rsid w:val="004D3A1B"/>
    <w:rPr>
      <w:sz w:val="24"/>
      <w:szCs w:val="24"/>
      <w:lang w:val="en-US" w:eastAsia="en-US"/>
    </w:rPr>
  </w:style>
  <w:style w:type="paragraph" w:styleId="ac">
    <w:name w:val="List Paragraph"/>
    <w:basedOn w:val="a"/>
    <w:uiPriority w:val="34"/>
    <w:qFormat/>
    <w:rsid w:val="00CF3E95"/>
    <w:pPr>
      <w:ind w:left="720"/>
      <w:contextualSpacing/>
    </w:pPr>
  </w:style>
  <w:style w:type="paragraph" w:customStyle="1" w:styleId="lf">
    <w:name w:val="lf"/>
    <w:basedOn w:val="a"/>
    <w:rsid w:val="00CF3E95"/>
    <w:rPr>
      <w:lang w:val="ru-RU" w:eastAsia="ru-RU"/>
    </w:rPr>
  </w:style>
  <w:style w:type="character" w:styleId="ad">
    <w:name w:val="Strong"/>
    <w:basedOn w:val="a0"/>
    <w:uiPriority w:val="22"/>
    <w:qFormat/>
    <w:rsid w:val="007500A2"/>
    <w:rPr>
      <w:b/>
      <w:bCs/>
    </w:rPr>
  </w:style>
  <w:style w:type="character" w:customStyle="1" w:styleId="docheader">
    <w:name w:val="doc_header"/>
    <w:basedOn w:val="a0"/>
    <w:rsid w:val="007500A2"/>
  </w:style>
  <w:style w:type="paragraph" w:styleId="2">
    <w:name w:val="Body Text Indent 2"/>
    <w:basedOn w:val="a"/>
    <w:link w:val="20"/>
    <w:rsid w:val="009A191F"/>
    <w:pPr>
      <w:spacing w:after="120" w:line="480" w:lineRule="auto"/>
      <w:ind w:left="283"/>
    </w:pPr>
  </w:style>
  <w:style w:type="character" w:customStyle="1" w:styleId="20">
    <w:name w:val="Основной текст с отступом 2 Знак"/>
    <w:basedOn w:val="a0"/>
    <w:link w:val="2"/>
    <w:rsid w:val="009A191F"/>
    <w:rPr>
      <w:sz w:val="24"/>
      <w:szCs w:val="24"/>
      <w:lang w:val="en-US" w:eastAsia="en-US"/>
    </w:rPr>
  </w:style>
  <w:style w:type="character" w:customStyle="1" w:styleId="FontStyle18">
    <w:name w:val="Font Style18"/>
    <w:basedOn w:val="a0"/>
    <w:uiPriority w:val="99"/>
    <w:rsid w:val="00D25A39"/>
    <w:rPr>
      <w:rFonts w:ascii="Times New Roman" w:hAnsi="Times New Roman" w:cs="Times New Roman"/>
      <w:sz w:val="20"/>
      <w:szCs w:val="20"/>
    </w:rPr>
  </w:style>
  <w:style w:type="paragraph" w:customStyle="1" w:styleId="Default">
    <w:name w:val="Default"/>
    <w:rsid w:val="00020E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4136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2018-12-19T09:52:00Z</cp:lastPrinted>
  <dcterms:created xsi:type="dcterms:W3CDTF">2018-12-19T11:15:00Z</dcterms:created>
  <dcterms:modified xsi:type="dcterms:W3CDTF">2018-12-19T11:15:00Z</dcterms:modified>
</cp:coreProperties>
</file>